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включении в "сельский" стаж  должности рабочего стройцеха.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стаж работы в сельском хозяйстве включаются периоды работы в должностях, специальностях и профессиях, предусмотренных Списком и Правилами  № 1440 и № 1441 от 29.11.2018 года.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рабочим всех наименований могут быть причислены работники сельскохозяйственных организаций, основным видом деятельности которых является растениеводство, животноводство или рыболовство, либо выделено соответствующее структурное подразделение сельскохозяйственной направленности в организации, при непосредственной занятости работника в процессе производства сельскохозяйственной продукции (в том числе уборщики, сторожа, строители производственных помещений). 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Таким образом, если направление деятельности рабочего стройцеха относится к сельскохозяйственной деятельности, указанный период будет учтен в стаж для определения права на установление повышенной фиксированной выплате к страховой пенсии.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начальника ОН, ПП и СВ Управления                          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Пенсионного фонда в Волховском районе (межрайонное) Г.А.Шамович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